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692F0" w14:textId="6D88723F" w:rsidR="00900CC8" w:rsidRPr="0061780F" w:rsidRDefault="00EB6E1D" w:rsidP="008722A1">
      <w:pPr>
        <w:pStyle w:val="xPrivateAndConfidential"/>
        <w:spacing w:after="0" w:line="360" w:lineRule="auto"/>
        <w:jc w:val="both"/>
        <w:rPr>
          <w:rFonts w:ascii="Verdana" w:hAnsi="Verdana"/>
          <w:b w:val="0"/>
          <w:sz w:val="24"/>
          <w:szCs w:val="24"/>
        </w:rPr>
      </w:pPr>
      <w:r>
        <w:rPr>
          <w:rFonts w:ascii="Verdana" w:hAnsi="Verdana"/>
          <w:b w:val="0"/>
          <w:sz w:val="24"/>
          <w:szCs w:val="24"/>
        </w:rPr>
        <w:t>{Letterhead}</w:t>
      </w:r>
    </w:p>
    <w:p w14:paraId="3C5FCE84" w14:textId="4EFFF397" w:rsidR="00D11CFF" w:rsidRPr="0061780F" w:rsidRDefault="00436632" w:rsidP="00436632">
      <w:pPr>
        <w:pStyle w:val="xPrivateAndConfidential"/>
        <w:spacing w:after="0" w:line="360" w:lineRule="auto"/>
        <w:jc w:val="right"/>
        <w:rPr>
          <w:rFonts w:ascii="Verdana" w:hAnsi="Verdana"/>
          <w:b w:val="0"/>
          <w:sz w:val="24"/>
          <w:szCs w:val="24"/>
        </w:rPr>
      </w:pPr>
      <w:r>
        <w:rPr>
          <w:rFonts w:ascii="Verdana" w:hAnsi="Verdana"/>
          <w:b w:val="0"/>
          <w:sz w:val="24"/>
          <w:szCs w:val="24"/>
        </w:rPr>
        <w:t>Date</w:t>
      </w:r>
    </w:p>
    <w:p w14:paraId="09F7F34D" w14:textId="083D7DB5" w:rsidR="00E17F52" w:rsidRDefault="00E17F52" w:rsidP="00D11CFF">
      <w:pPr>
        <w:pStyle w:val="xPrivateAndConfidential"/>
        <w:spacing w:after="0" w:line="360" w:lineRule="auto"/>
        <w:jc w:val="both"/>
        <w:rPr>
          <w:rFonts w:ascii="Verdana" w:hAnsi="Verdana"/>
          <w:b w:val="0"/>
          <w:sz w:val="24"/>
          <w:szCs w:val="24"/>
        </w:rPr>
      </w:pPr>
      <w:r>
        <w:rPr>
          <w:rFonts w:ascii="Verdana" w:hAnsi="Verdana"/>
          <w:b w:val="0"/>
          <w:sz w:val="24"/>
          <w:szCs w:val="24"/>
        </w:rPr>
        <w:t>NAME</w:t>
      </w:r>
    </w:p>
    <w:p w14:paraId="1B26A8E1" w14:textId="77777777" w:rsidR="00D11CFF" w:rsidRPr="0061780F" w:rsidRDefault="00D11CFF" w:rsidP="00D11CFF">
      <w:pPr>
        <w:pStyle w:val="xPrivateAndConfidential"/>
        <w:spacing w:after="0" w:line="360" w:lineRule="auto"/>
        <w:jc w:val="both"/>
        <w:rPr>
          <w:rFonts w:ascii="Verdana" w:hAnsi="Verdana"/>
          <w:b w:val="0"/>
          <w:sz w:val="24"/>
          <w:szCs w:val="24"/>
        </w:rPr>
      </w:pPr>
    </w:p>
    <w:p w14:paraId="352971CB" w14:textId="7D7BDC47" w:rsidR="00D11CFF" w:rsidRPr="0061780F" w:rsidRDefault="00D11CFF" w:rsidP="00D11CFF">
      <w:pPr>
        <w:pStyle w:val="xPrivateAndConfidential"/>
        <w:spacing w:after="0" w:line="360" w:lineRule="auto"/>
        <w:jc w:val="both"/>
        <w:rPr>
          <w:rFonts w:ascii="Verdana" w:hAnsi="Verdana"/>
          <w:b w:val="0"/>
          <w:sz w:val="24"/>
          <w:szCs w:val="24"/>
        </w:rPr>
      </w:pPr>
      <w:r w:rsidRPr="0061780F">
        <w:rPr>
          <w:rFonts w:ascii="Verdana" w:hAnsi="Verdana"/>
          <w:b w:val="0"/>
          <w:sz w:val="24"/>
          <w:szCs w:val="24"/>
        </w:rPr>
        <w:t xml:space="preserve">Dear </w:t>
      </w:r>
    </w:p>
    <w:p w14:paraId="11FF391D" w14:textId="77777777" w:rsidR="0061780F" w:rsidRPr="0061780F" w:rsidRDefault="0061780F" w:rsidP="00D11CFF">
      <w:pPr>
        <w:pStyle w:val="xPrivateAndConfidential"/>
        <w:spacing w:after="0" w:line="360" w:lineRule="auto"/>
        <w:jc w:val="both"/>
        <w:rPr>
          <w:rFonts w:ascii="Verdana" w:hAnsi="Verdana"/>
          <w:b w:val="0"/>
          <w:sz w:val="24"/>
          <w:szCs w:val="24"/>
        </w:rPr>
      </w:pPr>
    </w:p>
    <w:p w14:paraId="073EC223" w14:textId="77777777" w:rsidR="006D10E7" w:rsidRPr="00B1671B" w:rsidRDefault="006D10E7" w:rsidP="00B1671B">
      <w:pPr>
        <w:spacing w:line="360" w:lineRule="auto"/>
        <w:jc w:val="both"/>
        <w:rPr>
          <w:rFonts w:ascii="Verdana" w:hAnsi="Verdana" w:cs="Arial"/>
          <w:b/>
          <w:sz w:val="22"/>
          <w:szCs w:val="22"/>
          <w:u w:val="single"/>
        </w:rPr>
      </w:pPr>
      <w:r w:rsidRPr="00B1671B">
        <w:rPr>
          <w:rFonts w:ascii="Verdana" w:hAnsi="Verdana" w:cs="Arial"/>
          <w:b/>
          <w:sz w:val="22"/>
          <w:szCs w:val="22"/>
          <w:u w:val="single"/>
        </w:rPr>
        <w:t>Notice of Commencement of Consultation Process in terms of Section 189</w:t>
      </w:r>
      <w:r w:rsidR="003C5A98">
        <w:rPr>
          <w:rFonts w:ascii="Verdana" w:hAnsi="Verdana" w:cs="Arial"/>
          <w:b/>
          <w:sz w:val="22"/>
          <w:szCs w:val="22"/>
          <w:u w:val="single"/>
        </w:rPr>
        <w:t>(3)</w:t>
      </w:r>
      <w:r w:rsidRPr="00B1671B">
        <w:rPr>
          <w:rFonts w:ascii="Verdana" w:hAnsi="Verdana" w:cs="Arial"/>
          <w:b/>
          <w:sz w:val="22"/>
          <w:szCs w:val="22"/>
          <w:u w:val="single"/>
        </w:rPr>
        <w:t xml:space="preserve"> of the Labour Relations Act 66 of 1995 </w:t>
      </w:r>
      <w:r w:rsidR="003C5A98">
        <w:rPr>
          <w:rFonts w:ascii="Verdana" w:hAnsi="Verdana" w:cs="Arial"/>
          <w:b/>
          <w:sz w:val="22"/>
          <w:szCs w:val="22"/>
          <w:u w:val="single"/>
        </w:rPr>
        <w:t>(“</w:t>
      </w:r>
      <w:r w:rsidRPr="00B1671B">
        <w:rPr>
          <w:rFonts w:ascii="Verdana" w:hAnsi="Verdana" w:cs="Arial"/>
          <w:b/>
          <w:sz w:val="22"/>
          <w:szCs w:val="22"/>
          <w:u w:val="single"/>
        </w:rPr>
        <w:t>LRA</w:t>
      </w:r>
      <w:r w:rsidR="003C5A98">
        <w:rPr>
          <w:rFonts w:ascii="Verdana" w:hAnsi="Verdana" w:cs="Arial"/>
          <w:b/>
          <w:sz w:val="22"/>
          <w:szCs w:val="22"/>
          <w:u w:val="single"/>
        </w:rPr>
        <w:t>”)</w:t>
      </w:r>
    </w:p>
    <w:p w14:paraId="0DAA7FD3" w14:textId="77777777" w:rsidR="0061780F" w:rsidRPr="006D10E7" w:rsidRDefault="0061780F" w:rsidP="006D10E7">
      <w:pPr>
        <w:spacing w:line="360" w:lineRule="auto"/>
        <w:jc w:val="both"/>
        <w:rPr>
          <w:rFonts w:ascii="Verdana" w:hAnsi="Verdana" w:cs="Arial"/>
          <w:sz w:val="22"/>
          <w:szCs w:val="22"/>
        </w:rPr>
      </w:pPr>
    </w:p>
    <w:p w14:paraId="5CCB77EE" w14:textId="2693D1E0" w:rsidR="005E098C" w:rsidRPr="00EB6E1D" w:rsidRDefault="005E098C" w:rsidP="003D4157">
      <w:pPr>
        <w:pStyle w:val="ListParagraph"/>
        <w:numPr>
          <w:ilvl w:val="0"/>
          <w:numId w:val="2"/>
        </w:numPr>
        <w:spacing w:line="360" w:lineRule="auto"/>
        <w:jc w:val="both"/>
        <w:rPr>
          <w:rFonts w:ascii="Verdana" w:hAnsi="Verdana" w:cs="Arial"/>
          <w:sz w:val="22"/>
          <w:szCs w:val="22"/>
          <w:u w:val="single"/>
          <w:lang w:val="en-ZA"/>
        </w:rPr>
      </w:pPr>
      <w:r w:rsidRPr="005E098C">
        <w:rPr>
          <w:rFonts w:ascii="Verdana" w:hAnsi="Verdana" w:cs="Arial"/>
          <w:sz w:val="22"/>
          <w:szCs w:val="22"/>
          <w:u w:val="single"/>
        </w:rPr>
        <w:t>Background:</w:t>
      </w:r>
    </w:p>
    <w:p w14:paraId="0FE742F0" w14:textId="2888E65C" w:rsidR="00EB6E1D" w:rsidRPr="00EB6E1D" w:rsidRDefault="00EB6E1D" w:rsidP="00EB6E1D">
      <w:pPr>
        <w:spacing w:line="360" w:lineRule="auto"/>
        <w:jc w:val="both"/>
        <w:rPr>
          <w:rFonts w:ascii="Verdana" w:hAnsi="Verdana" w:cs="Arial"/>
          <w:sz w:val="22"/>
          <w:szCs w:val="22"/>
          <w:lang w:val="en-ZA"/>
        </w:rPr>
      </w:pPr>
      <w:r w:rsidRPr="00EB6E1D">
        <w:rPr>
          <w:rFonts w:ascii="Verdana" w:hAnsi="Verdana" w:cs="Arial"/>
          <w:sz w:val="22"/>
          <w:szCs w:val="22"/>
          <w:lang w:val="en-ZA"/>
        </w:rPr>
        <w:t xml:space="preserve">{The state </w:t>
      </w:r>
      <w:r>
        <w:rPr>
          <w:rFonts w:ascii="Verdana" w:hAnsi="Verdana" w:cs="Arial"/>
          <w:sz w:val="22"/>
          <w:szCs w:val="22"/>
          <w:lang w:val="en-ZA"/>
        </w:rPr>
        <w:t>of the economy; the impact of Covid-19 and the lockdown on the business}</w:t>
      </w:r>
    </w:p>
    <w:p w14:paraId="77FA8EC2" w14:textId="77777777" w:rsidR="005E098C" w:rsidRPr="005E098C" w:rsidRDefault="005E098C" w:rsidP="005E098C">
      <w:pPr>
        <w:pStyle w:val="ListParagraph"/>
        <w:numPr>
          <w:ilvl w:val="0"/>
          <w:numId w:val="2"/>
        </w:numPr>
        <w:spacing w:line="360" w:lineRule="auto"/>
        <w:jc w:val="both"/>
        <w:rPr>
          <w:rFonts w:ascii="Verdana" w:hAnsi="Verdana" w:cs="Arial"/>
          <w:sz w:val="22"/>
          <w:szCs w:val="22"/>
          <w:u w:val="single"/>
          <w:lang w:val="en-ZA"/>
        </w:rPr>
      </w:pPr>
      <w:r w:rsidRPr="005E098C">
        <w:rPr>
          <w:rFonts w:ascii="Verdana" w:hAnsi="Verdana" w:cs="Arial"/>
          <w:sz w:val="22"/>
          <w:szCs w:val="22"/>
          <w:u w:val="single"/>
        </w:rPr>
        <w:t xml:space="preserve">Reasons </w:t>
      </w:r>
      <w:r>
        <w:rPr>
          <w:rFonts w:ascii="Verdana" w:hAnsi="Verdana" w:cs="Arial"/>
          <w:sz w:val="22"/>
          <w:szCs w:val="22"/>
          <w:u w:val="single"/>
        </w:rPr>
        <w:t>for need to restructure/retrench</w:t>
      </w:r>
    </w:p>
    <w:p w14:paraId="1784B5AF" w14:textId="690A5D9B" w:rsidR="003D2BFC" w:rsidRPr="005E098C" w:rsidRDefault="00EB6E1D" w:rsidP="00EB6E1D">
      <w:pPr>
        <w:spacing w:line="360" w:lineRule="auto"/>
        <w:jc w:val="both"/>
        <w:rPr>
          <w:rFonts w:ascii="Verdana" w:hAnsi="Verdana" w:cs="Arial"/>
          <w:sz w:val="22"/>
          <w:szCs w:val="22"/>
          <w:u w:val="single"/>
          <w:lang w:val="en-ZA"/>
        </w:rPr>
      </w:pPr>
      <w:r>
        <w:rPr>
          <w:rFonts w:ascii="Verdana" w:hAnsi="Verdana" w:cs="Arial"/>
          <w:sz w:val="22"/>
          <w:szCs w:val="22"/>
          <w:lang w:val="en-ZA"/>
        </w:rPr>
        <w:t>{</w:t>
      </w:r>
      <w:r w:rsidR="008D5B50">
        <w:rPr>
          <w:rFonts w:ascii="Verdana" w:hAnsi="Verdana" w:cs="Arial"/>
          <w:sz w:val="22"/>
          <w:szCs w:val="22"/>
        </w:rPr>
        <w:t xml:space="preserve">E.G. </w:t>
      </w:r>
      <w:r w:rsidR="003D2BFC" w:rsidRPr="005E098C">
        <w:rPr>
          <w:rFonts w:ascii="Verdana" w:hAnsi="Verdana" w:cs="Arial"/>
          <w:sz w:val="22"/>
          <w:szCs w:val="22"/>
        </w:rPr>
        <w:t xml:space="preserve">In </w:t>
      </w:r>
      <w:r w:rsidR="002B0DD8" w:rsidRPr="005E098C">
        <w:rPr>
          <w:rFonts w:ascii="Verdana" w:hAnsi="Verdana" w:cs="Arial"/>
          <w:sz w:val="22"/>
          <w:szCs w:val="22"/>
        </w:rPr>
        <w:t>view of the global and national economic crisis and potential fallout as a consequence of C</w:t>
      </w:r>
      <w:r>
        <w:rPr>
          <w:rFonts w:ascii="Verdana" w:hAnsi="Verdana" w:cs="Arial"/>
          <w:sz w:val="22"/>
          <w:szCs w:val="22"/>
        </w:rPr>
        <w:t>ovid-</w:t>
      </w:r>
      <w:r w:rsidR="002B0DD8" w:rsidRPr="005E098C">
        <w:rPr>
          <w:rFonts w:ascii="Verdana" w:hAnsi="Verdana" w:cs="Arial"/>
          <w:sz w:val="22"/>
          <w:szCs w:val="22"/>
        </w:rPr>
        <w:t>19, the company has to contemplate the possibility for the need to restructure in order to ensure its continued sustainability and whilst the company is committed to assist its employees as far as reasonably pract</w:t>
      </w:r>
      <w:r>
        <w:rPr>
          <w:rFonts w:ascii="Verdana" w:hAnsi="Verdana" w:cs="Arial"/>
          <w:sz w:val="22"/>
          <w:szCs w:val="22"/>
        </w:rPr>
        <w:t>icable it may be necessary to re</w:t>
      </w:r>
      <w:r w:rsidR="002B0DD8" w:rsidRPr="005E098C">
        <w:rPr>
          <w:rFonts w:ascii="Verdana" w:hAnsi="Verdana" w:cs="Arial"/>
          <w:sz w:val="22"/>
          <w:szCs w:val="22"/>
        </w:rPr>
        <w:t xml:space="preserve">engage with its employees due to its operational requirements. </w:t>
      </w:r>
      <w:r w:rsidR="006A4D2F" w:rsidRPr="005E098C">
        <w:rPr>
          <w:rFonts w:ascii="Verdana" w:hAnsi="Verdana" w:cs="Arial"/>
          <w:sz w:val="22"/>
          <w:szCs w:val="22"/>
        </w:rPr>
        <w:t>The company shall ensure that its employees are kept abreast of the evolving situation and that all lines of communication will be open at all times between the company and the employees.</w:t>
      </w:r>
      <w:r>
        <w:rPr>
          <w:rFonts w:ascii="Verdana" w:hAnsi="Verdana" w:cs="Arial"/>
          <w:sz w:val="22"/>
          <w:szCs w:val="22"/>
        </w:rPr>
        <w:t>}</w:t>
      </w:r>
    </w:p>
    <w:p w14:paraId="593AC487" w14:textId="77777777" w:rsidR="00960AAC" w:rsidRDefault="00960AAC" w:rsidP="00960AAC">
      <w:pPr>
        <w:pStyle w:val="ListParagraph"/>
        <w:spacing w:line="360" w:lineRule="auto"/>
        <w:ind w:left="851"/>
        <w:jc w:val="both"/>
        <w:rPr>
          <w:rFonts w:ascii="Verdana" w:hAnsi="Verdana" w:cs="Arial"/>
          <w:sz w:val="22"/>
          <w:szCs w:val="22"/>
        </w:rPr>
      </w:pPr>
    </w:p>
    <w:p w14:paraId="3E925399" w14:textId="55463F78" w:rsidR="00D11CFF" w:rsidRPr="00960AAC" w:rsidRDefault="00D11CFF" w:rsidP="002B31F7">
      <w:pPr>
        <w:pStyle w:val="ListParagraph"/>
        <w:numPr>
          <w:ilvl w:val="0"/>
          <w:numId w:val="2"/>
        </w:numPr>
        <w:spacing w:line="360" w:lineRule="auto"/>
        <w:jc w:val="both"/>
        <w:rPr>
          <w:rFonts w:ascii="Verdana" w:hAnsi="Verdana" w:cs="Arial"/>
          <w:sz w:val="22"/>
          <w:szCs w:val="22"/>
        </w:rPr>
      </w:pPr>
      <w:r w:rsidRPr="00960AAC">
        <w:rPr>
          <w:rFonts w:ascii="Verdana" w:hAnsi="Verdana" w:cs="Arial"/>
          <w:sz w:val="22"/>
          <w:szCs w:val="22"/>
        </w:rPr>
        <w:t xml:space="preserve">In light of this, </w:t>
      </w:r>
      <w:r w:rsidR="00DD2309">
        <w:rPr>
          <w:rFonts w:ascii="Verdana" w:hAnsi="Verdana" w:cs="Arial"/>
          <w:sz w:val="22"/>
          <w:szCs w:val="22"/>
        </w:rPr>
        <w:t xml:space="preserve">and </w:t>
      </w:r>
      <w:r w:rsidR="00960AAC">
        <w:rPr>
          <w:rFonts w:ascii="Verdana" w:hAnsi="Verdana" w:cs="Arial"/>
          <w:sz w:val="22"/>
          <w:szCs w:val="22"/>
        </w:rPr>
        <w:t xml:space="preserve">for these reasons </w:t>
      </w:r>
      <w:r w:rsidRPr="00960AAC">
        <w:rPr>
          <w:rFonts w:ascii="Verdana" w:hAnsi="Verdana" w:cs="Arial"/>
          <w:sz w:val="22"/>
          <w:szCs w:val="22"/>
        </w:rPr>
        <w:t xml:space="preserve">it </w:t>
      </w:r>
      <w:r w:rsidR="008F0BD7">
        <w:rPr>
          <w:rFonts w:ascii="Verdana" w:hAnsi="Verdana" w:cs="Arial"/>
          <w:sz w:val="22"/>
          <w:szCs w:val="22"/>
        </w:rPr>
        <w:t>has</w:t>
      </w:r>
      <w:r w:rsidRPr="00960AAC">
        <w:rPr>
          <w:rFonts w:ascii="Verdana" w:hAnsi="Verdana" w:cs="Arial"/>
          <w:sz w:val="22"/>
          <w:szCs w:val="22"/>
        </w:rPr>
        <w:t xml:space="preserve"> become necessary to </w:t>
      </w:r>
      <w:r w:rsidR="00960AAC" w:rsidRPr="00960AAC">
        <w:rPr>
          <w:rFonts w:ascii="Verdana" w:hAnsi="Verdana" w:cs="Arial"/>
          <w:sz w:val="22"/>
          <w:szCs w:val="22"/>
        </w:rPr>
        <w:t xml:space="preserve">commence the consultative process </w:t>
      </w:r>
      <w:r w:rsidR="00960AAC">
        <w:rPr>
          <w:rFonts w:ascii="Verdana" w:hAnsi="Verdana" w:cs="Arial"/>
          <w:sz w:val="22"/>
          <w:szCs w:val="22"/>
        </w:rPr>
        <w:t xml:space="preserve">with you </w:t>
      </w:r>
      <w:r w:rsidR="00960AAC" w:rsidRPr="00960AAC">
        <w:rPr>
          <w:rFonts w:ascii="Verdana" w:hAnsi="Verdana" w:cs="Arial"/>
          <w:sz w:val="22"/>
          <w:szCs w:val="22"/>
        </w:rPr>
        <w:t>as contemplated in terms of section 189 of the LRA</w:t>
      </w:r>
      <w:r w:rsidR="00960AAC">
        <w:rPr>
          <w:rFonts w:ascii="Verdana" w:hAnsi="Verdana" w:cs="Arial"/>
          <w:sz w:val="22"/>
          <w:szCs w:val="22"/>
        </w:rPr>
        <w:t xml:space="preserve"> in order that we may</w:t>
      </w:r>
      <w:r w:rsidRPr="00960AAC">
        <w:rPr>
          <w:rFonts w:ascii="Verdana" w:hAnsi="Verdana" w:cs="Arial"/>
          <w:sz w:val="22"/>
          <w:szCs w:val="22"/>
        </w:rPr>
        <w:t xml:space="preserve"> engage in a meaningful joint consensus seeking process, and attempt to reach consensus on the following issues:</w:t>
      </w:r>
    </w:p>
    <w:p w14:paraId="0E9DE548" w14:textId="77777777" w:rsidR="00D11CFF" w:rsidRPr="006D10E7" w:rsidRDefault="00D11CFF" w:rsidP="006D10E7">
      <w:pPr>
        <w:spacing w:line="360" w:lineRule="auto"/>
        <w:jc w:val="both"/>
        <w:rPr>
          <w:rFonts w:ascii="Verdana" w:hAnsi="Verdana" w:cs="Arial"/>
          <w:sz w:val="22"/>
          <w:szCs w:val="22"/>
        </w:rPr>
      </w:pPr>
    </w:p>
    <w:p w14:paraId="5A71C6AF" w14:textId="77777777" w:rsidR="00D11CFF" w:rsidRPr="006D10E7" w:rsidRDefault="00D11CFF" w:rsidP="002B31F7">
      <w:pPr>
        <w:numPr>
          <w:ilvl w:val="1"/>
          <w:numId w:val="2"/>
        </w:numPr>
        <w:spacing w:line="360" w:lineRule="auto"/>
        <w:jc w:val="both"/>
        <w:rPr>
          <w:rFonts w:ascii="Verdana" w:hAnsi="Verdana" w:cs="Arial"/>
          <w:sz w:val="22"/>
          <w:szCs w:val="22"/>
        </w:rPr>
      </w:pPr>
      <w:r w:rsidRPr="006D10E7">
        <w:rPr>
          <w:rFonts w:ascii="Verdana" w:hAnsi="Verdana" w:cs="Arial"/>
          <w:sz w:val="22"/>
          <w:szCs w:val="22"/>
        </w:rPr>
        <w:t>Appropriate measures to:</w:t>
      </w:r>
    </w:p>
    <w:p w14:paraId="59E00502" w14:textId="77777777" w:rsidR="00D11CFF" w:rsidRPr="006D10E7" w:rsidRDefault="00D11CFF" w:rsidP="006D10E7">
      <w:pPr>
        <w:spacing w:line="360" w:lineRule="auto"/>
        <w:ind w:left="1080"/>
        <w:jc w:val="both"/>
        <w:rPr>
          <w:rFonts w:ascii="Verdana" w:hAnsi="Verdana" w:cs="Arial"/>
          <w:sz w:val="22"/>
          <w:szCs w:val="22"/>
        </w:rPr>
      </w:pPr>
    </w:p>
    <w:p w14:paraId="02B8E336" w14:textId="2F844899" w:rsidR="000362EE" w:rsidRDefault="000362EE" w:rsidP="002B31F7">
      <w:pPr>
        <w:numPr>
          <w:ilvl w:val="2"/>
          <w:numId w:val="2"/>
        </w:numPr>
        <w:spacing w:line="360" w:lineRule="auto"/>
        <w:jc w:val="both"/>
        <w:rPr>
          <w:rFonts w:ascii="Verdana" w:hAnsi="Verdana" w:cs="Arial"/>
          <w:sz w:val="22"/>
          <w:szCs w:val="22"/>
        </w:rPr>
      </w:pPr>
      <w:r>
        <w:rPr>
          <w:rFonts w:ascii="Verdana" w:hAnsi="Verdana" w:cs="Arial"/>
          <w:sz w:val="22"/>
          <w:szCs w:val="22"/>
        </w:rPr>
        <w:t xml:space="preserve">Reduce costs of which salaries are one of the biggest contributors </w:t>
      </w:r>
    </w:p>
    <w:p w14:paraId="00E1E922" w14:textId="77777777" w:rsidR="000362EE" w:rsidRDefault="000362EE" w:rsidP="000362EE">
      <w:pPr>
        <w:spacing w:line="360" w:lineRule="auto"/>
        <w:ind w:left="2553"/>
        <w:jc w:val="both"/>
        <w:rPr>
          <w:rFonts w:ascii="Verdana" w:hAnsi="Verdana" w:cs="Arial"/>
          <w:sz w:val="22"/>
          <w:szCs w:val="22"/>
        </w:rPr>
      </w:pPr>
    </w:p>
    <w:p w14:paraId="1C408423" w14:textId="090E7FF0" w:rsidR="006E58FD" w:rsidRDefault="006E58FD" w:rsidP="002B31F7">
      <w:pPr>
        <w:numPr>
          <w:ilvl w:val="2"/>
          <w:numId w:val="2"/>
        </w:numPr>
        <w:spacing w:line="360" w:lineRule="auto"/>
        <w:jc w:val="both"/>
        <w:rPr>
          <w:rFonts w:ascii="Verdana" w:hAnsi="Verdana" w:cs="Arial"/>
          <w:sz w:val="22"/>
          <w:szCs w:val="22"/>
        </w:rPr>
      </w:pPr>
      <w:r>
        <w:rPr>
          <w:rFonts w:ascii="Verdana" w:hAnsi="Verdana" w:cs="Arial"/>
          <w:sz w:val="22"/>
          <w:szCs w:val="22"/>
        </w:rPr>
        <w:t>Restructure to minimise the adverse effects of C</w:t>
      </w:r>
      <w:r w:rsidR="00EB6E1D">
        <w:rPr>
          <w:rFonts w:ascii="Verdana" w:hAnsi="Verdana" w:cs="Arial"/>
          <w:sz w:val="22"/>
          <w:szCs w:val="22"/>
        </w:rPr>
        <w:t>ovid-</w:t>
      </w:r>
      <w:r>
        <w:rPr>
          <w:rFonts w:ascii="Verdana" w:hAnsi="Verdana" w:cs="Arial"/>
          <w:sz w:val="22"/>
          <w:szCs w:val="22"/>
        </w:rPr>
        <w:t>19;</w:t>
      </w:r>
    </w:p>
    <w:p w14:paraId="480ECDA2" w14:textId="77777777" w:rsidR="006E58FD" w:rsidRDefault="006E58FD" w:rsidP="006E58FD">
      <w:pPr>
        <w:spacing w:line="360" w:lineRule="auto"/>
        <w:ind w:left="2553"/>
        <w:jc w:val="both"/>
        <w:rPr>
          <w:rFonts w:ascii="Verdana" w:hAnsi="Verdana" w:cs="Arial"/>
          <w:sz w:val="22"/>
          <w:szCs w:val="22"/>
        </w:rPr>
      </w:pPr>
    </w:p>
    <w:p w14:paraId="022D0AFA" w14:textId="0D5255E6" w:rsidR="00D11CFF" w:rsidRPr="006D10E7" w:rsidRDefault="00D11CFF" w:rsidP="002B31F7">
      <w:pPr>
        <w:numPr>
          <w:ilvl w:val="2"/>
          <w:numId w:val="2"/>
        </w:numPr>
        <w:spacing w:line="360" w:lineRule="auto"/>
        <w:jc w:val="both"/>
        <w:rPr>
          <w:rFonts w:ascii="Verdana" w:hAnsi="Verdana" w:cs="Arial"/>
          <w:sz w:val="22"/>
          <w:szCs w:val="22"/>
        </w:rPr>
      </w:pPr>
      <w:r w:rsidRPr="006D10E7">
        <w:rPr>
          <w:rFonts w:ascii="Verdana" w:hAnsi="Verdana" w:cs="Arial"/>
          <w:sz w:val="22"/>
          <w:szCs w:val="22"/>
        </w:rPr>
        <w:t>Avoid the redundancies</w:t>
      </w:r>
      <w:r w:rsidR="003B4DD2">
        <w:rPr>
          <w:rFonts w:ascii="Verdana" w:hAnsi="Verdana" w:cs="Arial"/>
          <w:sz w:val="22"/>
          <w:szCs w:val="22"/>
        </w:rPr>
        <w:t xml:space="preserve"> </w:t>
      </w:r>
      <w:r w:rsidR="008F0BD7">
        <w:rPr>
          <w:rFonts w:ascii="Verdana" w:hAnsi="Verdana" w:cs="Arial"/>
          <w:sz w:val="22"/>
          <w:szCs w:val="22"/>
        </w:rPr>
        <w:t>(</w:t>
      </w:r>
      <w:r w:rsidR="003B4DD2">
        <w:rPr>
          <w:rFonts w:ascii="Verdana" w:hAnsi="Verdana" w:cs="Arial"/>
          <w:sz w:val="22"/>
          <w:szCs w:val="22"/>
        </w:rPr>
        <w:t>if possible</w:t>
      </w:r>
      <w:r w:rsidR="008F0BD7">
        <w:rPr>
          <w:rFonts w:ascii="Verdana" w:hAnsi="Verdana" w:cs="Arial"/>
          <w:sz w:val="22"/>
          <w:szCs w:val="22"/>
        </w:rPr>
        <w:t>)</w:t>
      </w:r>
      <w:r w:rsidR="006E58FD">
        <w:rPr>
          <w:rFonts w:ascii="Verdana" w:hAnsi="Verdana" w:cs="Arial"/>
          <w:sz w:val="22"/>
          <w:szCs w:val="22"/>
        </w:rPr>
        <w:t xml:space="preserve"> where measures to restructure are </w:t>
      </w:r>
      <w:r w:rsidR="00D47606">
        <w:rPr>
          <w:rFonts w:ascii="Verdana" w:hAnsi="Verdana" w:cs="Arial"/>
          <w:sz w:val="22"/>
          <w:szCs w:val="22"/>
        </w:rPr>
        <w:t>insufficient</w:t>
      </w:r>
      <w:r w:rsidRPr="006D10E7">
        <w:rPr>
          <w:rFonts w:ascii="Verdana" w:hAnsi="Verdana" w:cs="Arial"/>
          <w:sz w:val="22"/>
          <w:szCs w:val="22"/>
        </w:rPr>
        <w:t>;</w:t>
      </w:r>
    </w:p>
    <w:p w14:paraId="150AC5DB" w14:textId="77777777" w:rsidR="00D11CFF" w:rsidRPr="006D10E7" w:rsidRDefault="00D11CFF" w:rsidP="006D10E7">
      <w:pPr>
        <w:spacing w:line="360" w:lineRule="auto"/>
        <w:ind w:left="1440"/>
        <w:jc w:val="both"/>
        <w:rPr>
          <w:rFonts w:ascii="Verdana" w:hAnsi="Verdana" w:cs="Arial"/>
          <w:sz w:val="22"/>
          <w:szCs w:val="22"/>
        </w:rPr>
      </w:pPr>
    </w:p>
    <w:p w14:paraId="59551C68" w14:textId="77777777" w:rsidR="00D11CFF" w:rsidRPr="006D10E7" w:rsidRDefault="00D11CFF" w:rsidP="002B31F7">
      <w:pPr>
        <w:numPr>
          <w:ilvl w:val="2"/>
          <w:numId w:val="2"/>
        </w:numPr>
        <w:spacing w:line="360" w:lineRule="auto"/>
        <w:jc w:val="both"/>
        <w:rPr>
          <w:rFonts w:ascii="Verdana" w:hAnsi="Verdana" w:cs="Arial"/>
          <w:sz w:val="22"/>
          <w:szCs w:val="22"/>
        </w:rPr>
      </w:pPr>
      <w:r w:rsidRPr="006D10E7">
        <w:rPr>
          <w:rFonts w:ascii="Verdana" w:hAnsi="Verdana" w:cs="Arial"/>
          <w:sz w:val="22"/>
          <w:szCs w:val="22"/>
        </w:rPr>
        <w:t>Minimise the number of redundancies (if appropriate);</w:t>
      </w:r>
    </w:p>
    <w:p w14:paraId="7A404F71" w14:textId="77777777" w:rsidR="00D11CFF" w:rsidRPr="006D10E7" w:rsidRDefault="00D11CFF" w:rsidP="006D10E7">
      <w:pPr>
        <w:spacing w:line="360" w:lineRule="auto"/>
        <w:jc w:val="both"/>
        <w:rPr>
          <w:rFonts w:ascii="Verdana" w:hAnsi="Verdana" w:cs="Arial"/>
          <w:sz w:val="22"/>
          <w:szCs w:val="22"/>
        </w:rPr>
      </w:pPr>
    </w:p>
    <w:p w14:paraId="10349BAA" w14:textId="77777777" w:rsidR="00D11CFF" w:rsidRPr="006D10E7" w:rsidRDefault="00D11CFF" w:rsidP="002B31F7">
      <w:pPr>
        <w:numPr>
          <w:ilvl w:val="2"/>
          <w:numId w:val="2"/>
        </w:numPr>
        <w:spacing w:line="360" w:lineRule="auto"/>
        <w:jc w:val="both"/>
        <w:rPr>
          <w:rFonts w:ascii="Verdana" w:hAnsi="Verdana" w:cs="Arial"/>
          <w:sz w:val="22"/>
          <w:szCs w:val="22"/>
        </w:rPr>
      </w:pPr>
      <w:r w:rsidRPr="006D10E7">
        <w:rPr>
          <w:rFonts w:ascii="Verdana" w:hAnsi="Verdana" w:cs="Arial"/>
          <w:sz w:val="22"/>
          <w:szCs w:val="22"/>
        </w:rPr>
        <w:t>Mitigate the adverse effects of the redundancies;</w:t>
      </w:r>
    </w:p>
    <w:p w14:paraId="4D4474BE" w14:textId="77777777" w:rsidR="00D11CFF" w:rsidRPr="006D10E7" w:rsidRDefault="00D11CFF" w:rsidP="006D10E7">
      <w:pPr>
        <w:spacing w:line="360" w:lineRule="auto"/>
        <w:ind w:left="720"/>
        <w:jc w:val="both"/>
        <w:rPr>
          <w:rFonts w:ascii="Verdana" w:hAnsi="Verdana" w:cs="Arial"/>
          <w:sz w:val="22"/>
          <w:szCs w:val="22"/>
        </w:rPr>
      </w:pPr>
    </w:p>
    <w:p w14:paraId="563F6866" w14:textId="77777777" w:rsidR="00D11CFF" w:rsidRPr="006D10E7" w:rsidRDefault="00D11CFF" w:rsidP="002B31F7">
      <w:pPr>
        <w:numPr>
          <w:ilvl w:val="2"/>
          <w:numId w:val="2"/>
        </w:numPr>
        <w:spacing w:line="360" w:lineRule="auto"/>
        <w:jc w:val="both"/>
        <w:rPr>
          <w:rFonts w:ascii="Verdana" w:hAnsi="Verdana" w:cs="Arial"/>
          <w:sz w:val="22"/>
          <w:szCs w:val="22"/>
        </w:rPr>
      </w:pPr>
      <w:r w:rsidRPr="006D10E7">
        <w:rPr>
          <w:rFonts w:ascii="Verdana" w:hAnsi="Verdana" w:cs="Arial"/>
          <w:sz w:val="22"/>
          <w:szCs w:val="22"/>
        </w:rPr>
        <w:t>The method for selecting the employee/s to be affected; and</w:t>
      </w:r>
    </w:p>
    <w:p w14:paraId="599506EA" w14:textId="77777777" w:rsidR="00D11CFF" w:rsidRPr="006D10E7" w:rsidRDefault="00D11CFF" w:rsidP="006D10E7">
      <w:pPr>
        <w:spacing w:line="360" w:lineRule="auto"/>
        <w:ind w:left="720"/>
        <w:jc w:val="both"/>
        <w:rPr>
          <w:rFonts w:ascii="Verdana" w:hAnsi="Verdana" w:cs="Arial"/>
          <w:sz w:val="22"/>
          <w:szCs w:val="22"/>
        </w:rPr>
      </w:pPr>
    </w:p>
    <w:p w14:paraId="4537347F" w14:textId="77777777" w:rsidR="00D11CFF" w:rsidRPr="006D10E7" w:rsidRDefault="00D11CFF" w:rsidP="002B31F7">
      <w:pPr>
        <w:numPr>
          <w:ilvl w:val="2"/>
          <w:numId w:val="2"/>
        </w:numPr>
        <w:spacing w:line="360" w:lineRule="auto"/>
        <w:jc w:val="both"/>
        <w:rPr>
          <w:rFonts w:ascii="Verdana" w:hAnsi="Verdana" w:cs="Arial"/>
          <w:sz w:val="22"/>
          <w:szCs w:val="22"/>
        </w:rPr>
      </w:pPr>
      <w:r w:rsidRPr="006D10E7">
        <w:rPr>
          <w:rFonts w:ascii="Verdana" w:hAnsi="Verdana" w:cs="Arial"/>
          <w:sz w:val="22"/>
          <w:szCs w:val="22"/>
        </w:rPr>
        <w:t>Severance pay for affected employee/s.</w:t>
      </w:r>
    </w:p>
    <w:p w14:paraId="71E5BEC8" w14:textId="77777777" w:rsidR="00D11CFF" w:rsidRPr="006D10E7" w:rsidRDefault="00D11CFF" w:rsidP="006D10E7">
      <w:pPr>
        <w:spacing w:line="360" w:lineRule="auto"/>
        <w:jc w:val="both"/>
        <w:rPr>
          <w:rFonts w:ascii="Verdana" w:hAnsi="Verdana" w:cs="Arial"/>
          <w:sz w:val="22"/>
          <w:szCs w:val="22"/>
        </w:rPr>
      </w:pPr>
    </w:p>
    <w:p w14:paraId="15D4E5E9" w14:textId="68974997" w:rsidR="00D11CFF" w:rsidRDefault="00D11CFF" w:rsidP="002B31F7">
      <w:pPr>
        <w:pStyle w:val="ListParagraph"/>
        <w:numPr>
          <w:ilvl w:val="0"/>
          <w:numId w:val="2"/>
        </w:numPr>
        <w:spacing w:line="360" w:lineRule="auto"/>
        <w:jc w:val="both"/>
        <w:rPr>
          <w:rFonts w:ascii="Verdana" w:hAnsi="Verdana" w:cs="Arial"/>
          <w:sz w:val="22"/>
          <w:szCs w:val="22"/>
        </w:rPr>
      </w:pPr>
      <w:r w:rsidRPr="006D10E7">
        <w:rPr>
          <w:rFonts w:ascii="Verdana" w:hAnsi="Verdana" w:cs="Arial"/>
          <w:sz w:val="22"/>
          <w:szCs w:val="22"/>
        </w:rPr>
        <w:t xml:space="preserve">During the consultative process </w:t>
      </w:r>
      <w:r w:rsidR="00EB6E1D">
        <w:rPr>
          <w:rFonts w:ascii="Verdana" w:hAnsi="Verdana" w:cs="Arial"/>
          <w:sz w:val="22"/>
          <w:szCs w:val="22"/>
        </w:rPr>
        <w:t xml:space="preserve">effective {…………………………date of issue of letter, until ……………………..30 days hence} </w:t>
      </w:r>
      <w:r w:rsidRPr="006D10E7">
        <w:rPr>
          <w:rFonts w:ascii="Verdana" w:hAnsi="Verdana" w:cs="Arial"/>
          <w:sz w:val="22"/>
          <w:szCs w:val="22"/>
        </w:rPr>
        <w:t xml:space="preserve">you will be given every opportunity to make representations about any issue relating to the matter under consultation. Such representations </w:t>
      </w:r>
      <w:r w:rsidR="00570A12">
        <w:rPr>
          <w:rFonts w:ascii="Verdana" w:hAnsi="Verdana" w:cs="Arial"/>
          <w:sz w:val="22"/>
          <w:szCs w:val="22"/>
        </w:rPr>
        <w:t xml:space="preserve">must be made </w:t>
      </w:r>
      <w:r w:rsidRPr="006D10E7">
        <w:rPr>
          <w:rFonts w:ascii="Verdana" w:hAnsi="Verdana" w:cs="Arial"/>
          <w:sz w:val="22"/>
          <w:szCs w:val="22"/>
        </w:rPr>
        <w:t xml:space="preserve">in writing </w:t>
      </w:r>
      <w:r w:rsidR="00570A12">
        <w:rPr>
          <w:rFonts w:ascii="Verdana" w:hAnsi="Verdana" w:cs="Arial"/>
          <w:sz w:val="22"/>
          <w:szCs w:val="22"/>
        </w:rPr>
        <w:t xml:space="preserve">and any response will be likewise. </w:t>
      </w:r>
      <w:r w:rsidRPr="006D10E7">
        <w:rPr>
          <w:rFonts w:ascii="Verdana" w:hAnsi="Verdana" w:cs="Arial"/>
          <w:sz w:val="22"/>
          <w:szCs w:val="22"/>
        </w:rPr>
        <w:t xml:space="preserve"> </w:t>
      </w:r>
    </w:p>
    <w:p w14:paraId="70CF9EF8" w14:textId="77777777" w:rsidR="00436632" w:rsidRPr="00EB6E1D" w:rsidRDefault="00436632" w:rsidP="00EB6E1D">
      <w:pPr>
        <w:spacing w:line="360" w:lineRule="auto"/>
        <w:jc w:val="both"/>
        <w:rPr>
          <w:rFonts w:ascii="Verdana" w:hAnsi="Verdana" w:cs="Arial"/>
          <w:sz w:val="22"/>
          <w:szCs w:val="22"/>
        </w:rPr>
      </w:pPr>
    </w:p>
    <w:p w14:paraId="4FD035B0" w14:textId="77777777" w:rsidR="00D11CFF" w:rsidRPr="006D10E7" w:rsidRDefault="00D11CFF" w:rsidP="006D10E7">
      <w:pPr>
        <w:spacing w:line="360" w:lineRule="auto"/>
        <w:jc w:val="both"/>
        <w:rPr>
          <w:rFonts w:ascii="Verdana" w:hAnsi="Verdana" w:cs="Arial"/>
          <w:sz w:val="22"/>
          <w:szCs w:val="22"/>
        </w:rPr>
      </w:pPr>
    </w:p>
    <w:p w14:paraId="01A88B31" w14:textId="77777777" w:rsidR="00D11CFF" w:rsidRPr="006D10E7" w:rsidRDefault="00D11CFF" w:rsidP="006D10E7">
      <w:pPr>
        <w:spacing w:line="360" w:lineRule="auto"/>
        <w:jc w:val="both"/>
        <w:rPr>
          <w:rFonts w:ascii="Verdana" w:hAnsi="Verdana" w:cs="Arial"/>
          <w:sz w:val="22"/>
          <w:szCs w:val="22"/>
        </w:rPr>
      </w:pPr>
      <w:r w:rsidRPr="006D10E7">
        <w:rPr>
          <w:rFonts w:ascii="Verdana" w:hAnsi="Verdana" w:cs="Arial"/>
          <w:sz w:val="22"/>
          <w:szCs w:val="22"/>
        </w:rPr>
        <w:t>Yours faithfully</w:t>
      </w:r>
    </w:p>
    <w:p w14:paraId="39F079A5" w14:textId="77777777" w:rsidR="00D11CFF" w:rsidRDefault="00D11CFF" w:rsidP="006D10E7">
      <w:pPr>
        <w:spacing w:line="360" w:lineRule="auto"/>
        <w:jc w:val="both"/>
        <w:rPr>
          <w:rFonts w:ascii="Verdana" w:hAnsi="Verdana" w:cs="Arial"/>
          <w:sz w:val="22"/>
          <w:szCs w:val="22"/>
        </w:rPr>
      </w:pPr>
    </w:p>
    <w:p w14:paraId="5977742D" w14:textId="77777777" w:rsidR="002B31F7" w:rsidRPr="006D10E7" w:rsidRDefault="002B31F7" w:rsidP="006D10E7">
      <w:pPr>
        <w:spacing w:line="360" w:lineRule="auto"/>
        <w:jc w:val="both"/>
        <w:rPr>
          <w:rFonts w:ascii="Verdana" w:hAnsi="Verdana" w:cs="Arial"/>
          <w:sz w:val="22"/>
          <w:szCs w:val="22"/>
        </w:rPr>
      </w:pPr>
    </w:p>
    <w:p w14:paraId="56B0C15B" w14:textId="77777777" w:rsidR="008703A1" w:rsidRPr="006D10E7" w:rsidRDefault="00D11CFF" w:rsidP="006D10E7">
      <w:pPr>
        <w:spacing w:line="360" w:lineRule="auto"/>
        <w:jc w:val="both"/>
        <w:rPr>
          <w:rFonts w:ascii="Verdana" w:hAnsi="Verdana" w:cs="Arial"/>
          <w:sz w:val="22"/>
          <w:szCs w:val="22"/>
        </w:rPr>
      </w:pPr>
      <w:r w:rsidRPr="006D10E7">
        <w:rPr>
          <w:rFonts w:ascii="Verdana" w:hAnsi="Verdana" w:cs="Arial"/>
          <w:sz w:val="22"/>
          <w:szCs w:val="22"/>
        </w:rPr>
        <w:t>_________________</w:t>
      </w:r>
      <w:r w:rsidRPr="006D10E7">
        <w:rPr>
          <w:rFonts w:ascii="Verdana" w:hAnsi="Verdana" w:cs="Arial"/>
          <w:sz w:val="22"/>
          <w:szCs w:val="22"/>
        </w:rPr>
        <w:tab/>
      </w:r>
      <w:r w:rsidRPr="006D10E7">
        <w:rPr>
          <w:rFonts w:ascii="Verdana" w:hAnsi="Verdana" w:cs="Arial"/>
          <w:sz w:val="22"/>
          <w:szCs w:val="22"/>
        </w:rPr>
        <w:tab/>
      </w:r>
      <w:r w:rsidRPr="006D10E7">
        <w:rPr>
          <w:rFonts w:ascii="Verdana" w:hAnsi="Verdana" w:cs="Arial"/>
          <w:sz w:val="22"/>
          <w:szCs w:val="22"/>
        </w:rPr>
        <w:tab/>
      </w:r>
    </w:p>
    <w:p w14:paraId="59C80687" w14:textId="1BF07CEC" w:rsidR="00D11CFF" w:rsidRDefault="00184DD9" w:rsidP="006D10E7">
      <w:pPr>
        <w:spacing w:line="360" w:lineRule="auto"/>
        <w:jc w:val="both"/>
        <w:rPr>
          <w:rFonts w:ascii="Verdana" w:hAnsi="Verdana" w:cs="Arial"/>
          <w:sz w:val="22"/>
          <w:szCs w:val="22"/>
          <w:lang w:val="en-ZA" w:eastAsia="en-GB"/>
        </w:rPr>
      </w:pPr>
      <w:r>
        <w:rPr>
          <w:rFonts w:ascii="Verdana" w:hAnsi="Verdana" w:cs="Arial"/>
          <w:sz w:val="22"/>
          <w:szCs w:val="22"/>
          <w:lang w:val="en-ZA" w:eastAsia="en-GB"/>
        </w:rPr>
        <w:t xml:space="preserve">NAME </w:t>
      </w:r>
    </w:p>
    <w:p w14:paraId="7589701D" w14:textId="77777777" w:rsidR="00184DD9" w:rsidRDefault="00184DD9" w:rsidP="006D10E7">
      <w:pPr>
        <w:spacing w:line="360" w:lineRule="auto"/>
        <w:jc w:val="both"/>
        <w:rPr>
          <w:rFonts w:ascii="Verdana" w:hAnsi="Verdana" w:cs="Arial"/>
          <w:sz w:val="22"/>
          <w:szCs w:val="22"/>
          <w:lang w:val="en-ZA" w:eastAsia="en-GB"/>
        </w:rPr>
      </w:pPr>
      <w:r>
        <w:rPr>
          <w:rFonts w:ascii="Verdana" w:hAnsi="Verdana" w:cs="Arial"/>
          <w:sz w:val="22"/>
          <w:szCs w:val="22"/>
          <w:lang w:val="en-ZA" w:eastAsia="en-GB"/>
        </w:rPr>
        <w:t>Designation:</w:t>
      </w:r>
    </w:p>
    <w:p w14:paraId="29DE1652" w14:textId="05F32FE9" w:rsidR="00E41657" w:rsidRDefault="00184DD9" w:rsidP="006D10E7">
      <w:pPr>
        <w:spacing w:line="360" w:lineRule="auto"/>
        <w:jc w:val="both"/>
        <w:rPr>
          <w:rFonts w:ascii="Verdana" w:hAnsi="Verdana" w:cs="Arial"/>
          <w:sz w:val="22"/>
          <w:szCs w:val="22"/>
          <w:lang w:val="en-ZA" w:eastAsia="en-GB"/>
        </w:rPr>
      </w:pPr>
      <w:r>
        <w:rPr>
          <w:rFonts w:ascii="Verdana" w:hAnsi="Verdana" w:cs="Arial"/>
          <w:sz w:val="22"/>
          <w:szCs w:val="22"/>
          <w:lang w:val="en-ZA" w:eastAsia="en-GB"/>
        </w:rPr>
        <w:t>Authority:</w:t>
      </w:r>
    </w:p>
    <w:p w14:paraId="69AF4E6B" w14:textId="77777777" w:rsidR="0096115B" w:rsidRPr="006D10E7" w:rsidRDefault="0096115B" w:rsidP="006D10E7">
      <w:pPr>
        <w:jc w:val="both"/>
        <w:rPr>
          <w:rFonts w:ascii="Verdana" w:hAnsi="Verdana"/>
          <w:sz w:val="22"/>
          <w:szCs w:val="22"/>
        </w:rPr>
      </w:pPr>
    </w:p>
    <w:sectPr w:rsidR="0096115B" w:rsidRPr="006D1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0C9D"/>
    <w:multiLevelType w:val="multilevel"/>
    <w:tmpl w:val="3760DD2E"/>
    <w:lvl w:ilvl="0">
      <w:start w:val="17"/>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1" w15:restartNumberingAfterBreak="0">
    <w:nsid w:val="05595914"/>
    <w:multiLevelType w:val="multilevel"/>
    <w:tmpl w:val="2BC804F6"/>
    <w:lvl w:ilvl="0">
      <w:start w:val="13"/>
      <w:numFmt w:val="decimal"/>
      <w:lvlText w:val="%1"/>
      <w:lvlJc w:val="left"/>
      <w:pPr>
        <w:ind w:left="750" w:hanging="750"/>
      </w:pPr>
      <w:rPr>
        <w:rFonts w:hint="default"/>
      </w:rPr>
    </w:lvl>
    <w:lvl w:ilvl="1">
      <w:start w:val="2"/>
      <w:numFmt w:val="decimal"/>
      <w:lvlText w:val="%1.%2"/>
      <w:lvlJc w:val="left"/>
      <w:pPr>
        <w:ind w:left="1601" w:hanging="750"/>
      </w:pPr>
      <w:rPr>
        <w:rFonts w:hint="default"/>
      </w:rPr>
    </w:lvl>
    <w:lvl w:ilvl="2">
      <w:start w:val="1"/>
      <w:numFmt w:val="decimal"/>
      <w:lvlText w:val="%1.%2.%3"/>
      <w:lvlJc w:val="left"/>
      <w:pPr>
        <w:ind w:left="2452" w:hanging="75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2" w15:restartNumberingAfterBreak="0">
    <w:nsid w:val="4FCE455D"/>
    <w:multiLevelType w:val="hybridMultilevel"/>
    <w:tmpl w:val="4D5C59D6"/>
    <w:lvl w:ilvl="0" w:tplc="012E8226">
      <w:start w:val="1"/>
      <w:numFmt w:val="lowerLetter"/>
      <w:lvlText w:val="(%1)"/>
      <w:lvlJc w:val="left"/>
      <w:pPr>
        <w:ind w:left="2422" w:hanging="720"/>
      </w:pPr>
      <w:rPr>
        <w:rFonts w:hint="default"/>
      </w:r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3" w15:restartNumberingAfterBreak="0">
    <w:nsid w:val="5C5D18CB"/>
    <w:multiLevelType w:val="multilevel"/>
    <w:tmpl w:val="8BA6DE5E"/>
    <w:lvl w:ilvl="0">
      <w:start w:val="1"/>
      <w:numFmt w:val="decimal"/>
      <w:lvlText w:val="%1."/>
      <w:lvlJc w:val="left"/>
      <w:pPr>
        <w:tabs>
          <w:tab w:val="num" w:pos="851"/>
        </w:tabs>
        <w:ind w:left="851" w:hanging="851"/>
      </w:pPr>
      <w:rPr>
        <w:rFonts w:hint="default"/>
        <w:color w:val="auto"/>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4" w15:restartNumberingAfterBreak="0">
    <w:nsid w:val="66BD2B89"/>
    <w:multiLevelType w:val="multilevel"/>
    <w:tmpl w:val="A7B68290"/>
    <w:lvl w:ilvl="0">
      <w:start w:val="1"/>
      <w:numFmt w:val="decimal"/>
      <w:lvlText w:val="%1."/>
      <w:lvlJc w:val="left"/>
      <w:pPr>
        <w:tabs>
          <w:tab w:val="num" w:pos="851"/>
        </w:tabs>
        <w:ind w:left="851" w:hanging="851"/>
      </w:pPr>
      <w:rPr>
        <w:rFonts w:hint="default"/>
        <w:color w:val="auto"/>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88F82E-C5A0-4A12-AD91-C39F20DC5810}"/>
    <w:docVar w:name="dgnword-eventsink" w:val="278792272"/>
  </w:docVars>
  <w:rsids>
    <w:rsidRoot w:val="00D11CFF"/>
    <w:rsid w:val="0000092B"/>
    <w:rsid w:val="00023551"/>
    <w:rsid w:val="000362EE"/>
    <w:rsid w:val="00072CE1"/>
    <w:rsid w:val="000740C7"/>
    <w:rsid w:val="000858C2"/>
    <w:rsid w:val="000977EF"/>
    <w:rsid w:val="000C0179"/>
    <w:rsid w:val="000E30EC"/>
    <w:rsid w:val="000F6F59"/>
    <w:rsid w:val="00107449"/>
    <w:rsid w:val="00135A66"/>
    <w:rsid w:val="00157AFE"/>
    <w:rsid w:val="00174D6A"/>
    <w:rsid w:val="00184DD9"/>
    <w:rsid w:val="001939F7"/>
    <w:rsid w:val="001B07F2"/>
    <w:rsid w:val="001C4CD6"/>
    <w:rsid w:val="001D483A"/>
    <w:rsid w:val="001E4CD9"/>
    <w:rsid w:val="002138A3"/>
    <w:rsid w:val="00240ED9"/>
    <w:rsid w:val="0024438A"/>
    <w:rsid w:val="00252D0A"/>
    <w:rsid w:val="002579D3"/>
    <w:rsid w:val="00286D10"/>
    <w:rsid w:val="002B0DD8"/>
    <w:rsid w:val="002B31F7"/>
    <w:rsid w:val="002B56EF"/>
    <w:rsid w:val="002C0C18"/>
    <w:rsid w:val="002E27E1"/>
    <w:rsid w:val="0031422B"/>
    <w:rsid w:val="00335354"/>
    <w:rsid w:val="00335D74"/>
    <w:rsid w:val="00336070"/>
    <w:rsid w:val="00341FF5"/>
    <w:rsid w:val="00347C3F"/>
    <w:rsid w:val="0039300E"/>
    <w:rsid w:val="003B0DFB"/>
    <w:rsid w:val="003B4DD2"/>
    <w:rsid w:val="003C4259"/>
    <w:rsid w:val="003C5A98"/>
    <w:rsid w:val="003D2BFC"/>
    <w:rsid w:val="003D4157"/>
    <w:rsid w:val="003F0D16"/>
    <w:rsid w:val="003F1756"/>
    <w:rsid w:val="00421612"/>
    <w:rsid w:val="00436632"/>
    <w:rsid w:val="00455A8B"/>
    <w:rsid w:val="0046290A"/>
    <w:rsid w:val="00462CBD"/>
    <w:rsid w:val="00491D29"/>
    <w:rsid w:val="00494306"/>
    <w:rsid w:val="004A1EA6"/>
    <w:rsid w:val="004A50AD"/>
    <w:rsid w:val="004C5EB3"/>
    <w:rsid w:val="00504009"/>
    <w:rsid w:val="0055717C"/>
    <w:rsid w:val="00570A12"/>
    <w:rsid w:val="00572847"/>
    <w:rsid w:val="00572F5E"/>
    <w:rsid w:val="00594EE5"/>
    <w:rsid w:val="005A06E8"/>
    <w:rsid w:val="005B0A3E"/>
    <w:rsid w:val="005C1E13"/>
    <w:rsid w:val="005C78B4"/>
    <w:rsid w:val="005D7407"/>
    <w:rsid w:val="005E098C"/>
    <w:rsid w:val="005E22F0"/>
    <w:rsid w:val="005E5847"/>
    <w:rsid w:val="005E5E5E"/>
    <w:rsid w:val="005E625A"/>
    <w:rsid w:val="00616F7C"/>
    <w:rsid w:val="0061780F"/>
    <w:rsid w:val="00632696"/>
    <w:rsid w:val="006646D0"/>
    <w:rsid w:val="00684716"/>
    <w:rsid w:val="0069301E"/>
    <w:rsid w:val="006A4D2F"/>
    <w:rsid w:val="006A7436"/>
    <w:rsid w:val="006B3CC0"/>
    <w:rsid w:val="006D10E7"/>
    <w:rsid w:val="006E58FD"/>
    <w:rsid w:val="006E6001"/>
    <w:rsid w:val="00715C66"/>
    <w:rsid w:val="00760E59"/>
    <w:rsid w:val="00761645"/>
    <w:rsid w:val="007802D1"/>
    <w:rsid w:val="007A0ECB"/>
    <w:rsid w:val="007C3CAF"/>
    <w:rsid w:val="007E0EB3"/>
    <w:rsid w:val="007F4284"/>
    <w:rsid w:val="007F5452"/>
    <w:rsid w:val="00801C76"/>
    <w:rsid w:val="00807D6C"/>
    <w:rsid w:val="0082293B"/>
    <w:rsid w:val="00824240"/>
    <w:rsid w:val="00832F1B"/>
    <w:rsid w:val="008703A1"/>
    <w:rsid w:val="008722A1"/>
    <w:rsid w:val="008C0394"/>
    <w:rsid w:val="008D45EB"/>
    <w:rsid w:val="008D5B50"/>
    <w:rsid w:val="008F0BD7"/>
    <w:rsid w:val="008F2188"/>
    <w:rsid w:val="00900CC8"/>
    <w:rsid w:val="00903E1C"/>
    <w:rsid w:val="00904A8F"/>
    <w:rsid w:val="00960AAC"/>
    <w:rsid w:val="0096115B"/>
    <w:rsid w:val="009C4C29"/>
    <w:rsid w:val="009C6E69"/>
    <w:rsid w:val="009D72FD"/>
    <w:rsid w:val="009F1FFC"/>
    <w:rsid w:val="00A17528"/>
    <w:rsid w:val="00A41424"/>
    <w:rsid w:val="00A5670E"/>
    <w:rsid w:val="00A94FE2"/>
    <w:rsid w:val="00AB1E90"/>
    <w:rsid w:val="00AB4771"/>
    <w:rsid w:val="00AE4ED8"/>
    <w:rsid w:val="00AF48E4"/>
    <w:rsid w:val="00B001C4"/>
    <w:rsid w:val="00B147F2"/>
    <w:rsid w:val="00B154F6"/>
    <w:rsid w:val="00B1671B"/>
    <w:rsid w:val="00B2002F"/>
    <w:rsid w:val="00B40655"/>
    <w:rsid w:val="00B52D8D"/>
    <w:rsid w:val="00B63365"/>
    <w:rsid w:val="00B84E4B"/>
    <w:rsid w:val="00B8724A"/>
    <w:rsid w:val="00B927E3"/>
    <w:rsid w:val="00BF4D30"/>
    <w:rsid w:val="00C02445"/>
    <w:rsid w:val="00C642F8"/>
    <w:rsid w:val="00C6462A"/>
    <w:rsid w:val="00C742CB"/>
    <w:rsid w:val="00C74D24"/>
    <w:rsid w:val="00CA4652"/>
    <w:rsid w:val="00CC3FF4"/>
    <w:rsid w:val="00CF5741"/>
    <w:rsid w:val="00D11CFF"/>
    <w:rsid w:val="00D127E8"/>
    <w:rsid w:val="00D14974"/>
    <w:rsid w:val="00D313A0"/>
    <w:rsid w:val="00D47606"/>
    <w:rsid w:val="00D54245"/>
    <w:rsid w:val="00D616D3"/>
    <w:rsid w:val="00D85E90"/>
    <w:rsid w:val="00D95450"/>
    <w:rsid w:val="00DA7458"/>
    <w:rsid w:val="00DB3DB2"/>
    <w:rsid w:val="00DD1723"/>
    <w:rsid w:val="00DD2309"/>
    <w:rsid w:val="00E17F52"/>
    <w:rsid w:val="00E32595"/>
    <w:rsid w:val="00E33DC7"/>
    <w:rsid w:val="00E41657"/>
    <w:rsid w:val="00EA7459"/>
    <w:rsid w:val="00EB6E1D"/>
    <w:rsid w:val="00F1115F"/>
    <w:rsid w:val="00F4068B"/>
    <w:rsid w:val="00F74D9B"/>
    <w:rsid w:val="00F917CA"/>
    <w:rsid w:val="00FC584C"/>
    <w:rsid w:val="00FF46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2F9A"/>
  <w15:docId w15:val="{6507BB55-E208-4537-A443-D3520655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F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CFF"/>
    <w:pPr>
      <w:tabs>
        <w:tab w:val="right" w:pos="9356"/>
      </w:tabs>
      <w:spacing w:line="260" w:lineRule="atLeast"/>
      <w:ind w:left="720"/>
      <w:contextualSpacing/>
    </w:pPr>
    <w:rPr>
      <w:rFonts w:ascii="Arial" w:hAnsi="Arial"/>
      <w:lang w:val="en-AU"/>
    </w:rPr>
  </w:style>
  <w:style w:type="paragraph" w:customStyle="1" w:styleId="xPrivateAndConfidential">
    <w:name w:val="xPrivateAndConfidential"/>
    <w:basedOn w:val="Normal"/>
    <w:rsid w:val="00D11CFF"/>
    <w:pPr>
      <w:tabs>
        <w:tab w:val="right" w:pos="9356"/>
      </w:tabs>
      <w:spacing w:after="240" w:line="260" w:lineRule="atLeast"/>
    </w:pPr>
    <w:rPr>
      <w:rFonts w:ascii="Arial" w:hAnsi="Arial"/>
      <w:b/>
      <w:lang w:val="en-AU"/>
    </w:rPr>
  </w:style>
  <w:style w:type="character" w:styleId="Hyperlink">
    <w:name w:val="Hyperlink"/>
    <w:basedOn w:val="DefaultParagraphFont"/>
    <w:unhideWhenUsed/>
    <w:rsid w:val="00D11CFF"/>
    <w:rPr>
      <w:color w:val="0000FF" w:themeColor="hyperlink"/>
      <w:u w:val="single"/>
    </w:rPr>
  </w:style>
  <w:style w:type="paragraph" w:styleId="BalloonText">
    <w:name w:val="Balloon Text"/>
    <w:basedOn w:val="Normal"/>
    <w:link w:val="BalloonTextChar"/>
    <w:uiPriority w:val="99"/>
    <w:semiHidden/>
    <w:unhideWhenUsed/>
    <w:rsid w:val="0039300E"/>
    <w:rPr>
      <w:rFonts w:ascii="Tahoma" w:hAnsi="Tahoma" w:cs="Tahoma"/>
      <w:sz w:val="16"/>
      <w:szCs w:val="16"/>
    </w:rPr>
  </w:style>
  <w:style w:type="character" w:customStyle="1" w:styleId="BalloonTextChar">
    <w:name w:val="Balloon Text Char"/>
    <w:basedOn w:val="DefaultParagraphFont"/>
    <w:link w:val="BalloonText"/>
    <w:uiPriority w:val="99"/>
    <w:semiHidden/>
    <w:rsid w:val="0039300E"/>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2B31F7"/>
    <w:rPr>
      <w:sz w:val="16"/>
      <w:szCs w:val="16"/>
    </w:rPr>
  </w:style>
  <w:style w:type="paragraph" w:styleId="CommentText">
    <w:name w:val="annotation text"/>
    <w:basedOn w:val="Normal"/>
    <w:link w:val="CommentTextChar"/>
    <w:uiPriority w:val="99"/>
    <w:semiHidden/>
    <w:unhideWhenUsed/>
    <w:rsid w:val="002B31F7"/>
  </w:style>
  <w:style w:type="character" w:customStyle="1" w:styleId="CommentTextChar">
    <w:name w:val="Comment Text Char"/>
    <w:basedOn w:val="DefaultParagraphFont"/>
    <w:link w:val="CommentText"/>
    <w:uiPriority w:val="99"/>
    <w:semiHidden/>
    <w:rsid w:val="002B31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B31F7"/>
    <w:rPr>
      <w:b/>
      <w:bCs/>
    </w:rPr>
  </w:style>
  <w:style w:type="character" w:customStyle="1" w:styleId="CommentSubjectChar">
    <w:name w:val="Comment Subject Char"/>
    <w:basedOn w:val="CommentTextChar"/>
    <w:link w:val="CommentSubject"/>
    <w:uiPriority w:val="99"/>
    <w:semiHidden/>
    <w:rsid w:val="002B31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8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dc:creator>
  <cp:lastModifiedBy>Janet</cp:lastModifiedBy>
  <cp:revision>2</cp:revision>
  <dcterms:created xsi:type="dcterms:W3CDTF">2020-06-08T13:24:00Z</dcterms:created>
  <dcterms:modified xsi:type="dcterms:W3CDTF">2020-06-08T13:24:00Z</dcterms:modified>
</cp:coreProperties>
</file>