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7D0" w:rsidRPr="0053695B" w:rsidRDefault="0053695B" w:rsidP="0053695B">
      <w:pPr>
        <w:jc w:val="center"/>
        <w:rPr>
          <w:b/>
          <w:sz w:val="28"/>
          <w:szCs w:val="28"/>
        </w:rPr>
      </w:pPr>
      <w:r w:rsidRPr="0053695B">
        <w:rPr>
          <w:b/>
          <w:sz w:val="28"/>
          <w:szCs w:val="28"/>
        </w:rPr>
        <w:t>Get Registered!</w:t>
      </w:r>
    </w:p>
    <w:p w:rsidR="0053695B" w:rsidRDefault="0053695B" w:rsidP="004937D0"/>
    <w:p w:rsidR="0053695B" w:rsidRDefault="0053695B" w:rsidP="004937D0">
      <w:r>
        <w:t>There are many legal and statutory registration requirements facing small businesses. Use this checklist to ensure that your business is compliant.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1705"/>
        <w:gridCol w:w="2250"/>
        <w:gridCol w:w="2250"/>
        <w:gridCol w:w="2880"/>
        <w:gridCol w:w="810"/>
      </w:tblGrid>
      <w:tr w:rsidR="0053695B" w:rsidRPr="0065699E" w:rsidTr="0053695B">
        <w:tc>
          <w:tcPr>
            <w:tcW w:w="1705" w:type="dxa"/>
            <w:shd w:val="clear" w:color="auto" w:fill="000000" w:themeFill="text1"/>
          </w:tcPr>
          <w:p w:rsidR="0053695B" w:rsidRPr="0065699E" w:rsidRDefault="0053695B" w:rsidP="004937D0">
            <w:pPr>
              <w:rPr>
                <w:b/>
                <w:sz w:val="24"/>
                <w:szCs w:val="24"/>
              </w:rPr>
            </w:pPr>
            <w:r w:rsidRPr="0065699E">
              <w:rPr>
                <w:b/>
                <w:sz w:val="24"/>
                <w:szCs w:val="24"/>
              </w:rPr>
              <w:t>Type of registration</w:t>
            </w:r>
          </w:p>
        </w:tc>
        <w:tc>
          <w:tcPr>
            <w:tcW w:w="2250" w:type="dxa"/>
            <w:shd w:val="clear" w:color="auto" w:fill="000000" w:themeFill="text1"/>
          </w:tcPr>
          <w:p w:rsidR="0053695B" w:rsidRPr="0065699E" w:rsidRDefault="0053695B" w:rsidP="004937D0">
            <w:pPr>
              <w:rPr>
                <w:b/>
                <w:sz w:val="24"/>
                <w:szCs w:val="24"/>
              </w:rPr>
            </w:pPr>
            <w:r w:rsidRPr="0065699E">
              <w:rPr>
                <w:b/>
                <w:sz w:val="24"/>
                <w:szCs w:val="24"/>
              </w:rPr>
              <w:t>Why?</w:t>
            </w:r>
          </w:p>
        </w:tc>
        <w:tc>
          <w:tcPr>
            <w:tcW w:w="2250" w:type="dxa"/>
            <w:shd w:val="clear" w:color="auto" w:fill="000000" w:themeFill="text1"/>
          </w:tcPr>
          <w:p w:rsidR="0053695B" w:rsidRPr="0065699E" w:rsidRDefault="0053695B" w:rsidP="004937D0">
            <w:pPr>
              <w:rPr>
                <w:b/>
                <w:sz w:val="24"/>
                <w:szCs w:val="24"/>
              </w:rPr>
            </w:pPr>
            <w:r w:rsidRPr="0065699E">
              <w:rPr>
                <w:b/>
                <w:sz w:val="24"/>
                <w:szCs w:val="24"/>
              </w:rPr>
              <w:t>Applies to?</w:t>
            </w:r>
          </w:p>
        </w:tc>
        <w:tc>
          <w:tcPr>
            <w:tcW w:w="2880" w:type="dxa"/>
            <w:shd w:val="clear" w:color="auto" w:fill="000000" w:themeFill="text1"/>
          </w:tcPr>
          <w:p w:rsidR="0053695B" w:rsidRPr="0065699E" w:rsidRDefault="0053695B" w:rsidP="004937D0">
            <w:pPr>
              <w:rPr>
                <w:b/>
                <w:sz w:val="24"/>
                <w:szCs w:val="24"/>
              </w:rPr>
            </w:pPr>
            <w:r w:rsidRPr="0065699E">
              <w:rPr>
                <w:b/>
                <w:sz w:val="24"/>
                <w:szCs w:val="24"/>
              </w:rPr>
              <w:t>Where do I register?</w:t>
            </w:r>
          </w:p>
        </w:tc>
        <w:tc>
          <w:tcPr>
            <w:tcW w:w="810" w:type="dxa"/>
            <w:shd w:val="clear" w:color="auto" w:fill="000000" w:themeFill="text1"/>
          </w:tcPr>
          <w:p w:rsidR="0053695B" w:rsidRPr="0065699E" w:rsidRDefault="0053695B" w:rsidP="004937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</w:t>
            </w:r>
          </w:p>
        </w:tc>
      </w:tr>
      <w:tr w:rsidR="0053695B" w:rsidTr="0053695B">
        <w:tc>
          <w:tcPr>
            <w:tcW w:w="1705" w:type="dxa"/>
          </w:tcPr>
          <w:p w:rsidR="0053695B" w:rsidRDefault="0053695B" w:rsidP="004937D0">
            <w:r>
              <w:t>Register your business name &amp; type of entity</w:t>
            </w:r>
          </w:p>
          <w:p w:rsidR="0053695B" w:rsidRDefault="0053695B" w:rsidP="004937D0"/>
        </w:tc>
        <w:tc>
          <w:tcPr>
            <w:tcW w:w="2250" w:type="dxa"/>
          </w:tcPr>
          <w:p w:rsidR="0053695B" w:rsidRDefault="0053695B" w:rsidP="004937D0">
            <w:r w:rsidRPr="006B7179">
              <w:t xml:space="preserve">In terms of the Companies Act, 2008, a company may be registered with or without a company name. When a company is registered without a reserved name, its registration number automatically becomes the company name. </w:t>
            </w:r>
            <w:r>
              <w:t>The business has to be registered in order to exist as a separate legal entity and to be able to transact. There may be tax benefits to registration.</w:t>
            </w:r>
          </w:p>
        </w:tc>
        <w:tc>
          <w:tcPr>
            <w:tcW w:w="2250" w:type="dxa"/>
          </w:tcPr>
          <w:p w:rsidR="0053695B" w:rsidRDefault="0053695B" w:rsidP="004937D0">
            <w:r>
              <w:t>Does not apply to Sole Proprietorships</w:t>
            </w:r>
            <w:r w:rsidR="00A77515">
              <w:t xml:space="preserve"> but does apply to all other businesses.</w:t>
            </w:r>
          </w:p>
          <w:p w:rsidR="0053695B" w:rsidRDefault="0053695B" w:rsidP="006B7179"/>
        </w:tc>
        <w:tc>
          <w:tcPr>
            <w:tcW w:w="2880" w:type="dxa"/>
          </w:tcPr>
          <w:p w:rsidR="0053695B" w:rsidRDefault="0053695B" w:rsidP="003317D8">
            <w:r>
              <w:t xml:space="preserve">Companies and Intellectual Property Commission (CIPC) </w:t>
            </w:r>
            <w:hyperlink r:id="rId5" w:history="1">
              <w:r w:rsidRPr="00C30EE9">
                <w:rPr>
                  <w:rStyle w:val="Hyperlink"/>
                </w:rPr>
                <w:t>www.CIPC.co.za</w:t>
              </w:r>
            </w:hyperlink>
          </w:p>
        </w:tc>
        <w:tc>
          <w:tcPr>
            <w:tcW w:w="810" w:type="dxa"/>
          </w:tcPr>
          <w:p w:rsidR="0053695B" w:rsidRDefault="0053695B" w:rsidP="003317D8"/>
        </w:tc>
      </w:tr>
      <w:tr w:rsidR="0053695B" w:rsidTr="0053695B">
        <w:tc>
          <w:tcPr>
            <w:tcW w:w="1705" w:type="dxa"/>
          </w:tcPr>
          <w:p w:rsidR="0053695B" w:rsidRDefault="0053695B" w:rsidP="004937D0">
            <w:r>
              <w:t>SARS as a tax payer</w:t>
            </w:r>
          </w:p>
          <w:p w:rsidR="0053695B" w:rsidRDefault="0053695B" w:rsidP="004937D0"/>
        </w:tc>
        <w:tc>
          <w:tcPr>
            <w:tcW w:w="2250" w:type="dxa"/>
          </w:tcPr>
          <w:p w:rsidR="0053695B" w:rsidRDefault="0053695B" w:rsidP="003317D8">
            <w:r>
              <w:t>Statutory compliance required. Businesses require an income tax reference number and must be registered within 60 days of starting the business.</w:t>
            </w:r>
          </w:p>
        </w:tc>
        <w:tc>
          <w:tcPr>
            <w:tcW w:w="2250" w:type="dxa"/>
          </w:tcPr>
          <w:p w:rsidR="0053695B" w:rsidRDefault="0053695B" w:rsidP="004937D0">
            <w:r>
              <w:t xml:space="preserve">Applies to all businesses whether a sole proprietorship, a partnership or a private company. </w:t>
            </w:r>
          </w:p>
          <w:p w:rsidR="0053695B" w:rsidRDefault="0053695B" w:rsidP="004937D0">
            <w:r>
              <w:t>(Registration with CIPC means an automatic registration with SARS)</w:t>
            </w:r>
          </w:p>
          <w:p w:rsidR="0053695B" w:rsidRDefault="0053695B" w:rsidP="004937D0"/>
        </w:tc>
        <w:tc>
          <w:tcPr>
            <w:tcW w:w="2880" w:type="dxa"/>
          </w:tcPr>
          <w:p w:rsidR="0053695B" w:rsidRDefault="0053695B" w:rsidP="004937D0">
            <w:r w:rsidRPr="004937D0">
              <w:t>South African Revenue</w:t>
            </w:r>
            <w:r>
              <w:t xml:space="preserve"> Services (SARS)</w:t>
            </w:r>
          </w:p>
          <w:p w:rsidR="0053695B" w:rsidRDefault="0053695B" w:rsidP="004937D0"/>
          <w:p w:rsidR="0053695B" w:rsidRDefault="008B793F" w:rsidP="004937D0">
            <w:hyperlink r:id="rId6" w:history="1">
              <w:r w:rsidR="0053695B" w:rsidRPr="00C30EE9">
                <w:rPr>
                  <w:rStyle w:val="Hyperlink"/>
                </w:rPr>
                <w:t>http://www.sars.gov.za/ClientSegments/Businesses/Pages/default.aspx</w:t>
              </w:r>
            </w:hyperlink>
          </w:p>
          <w:p w:rsidR="0053695B" w:rsidRDefault="0053695B" w:rsidP="004937D0"/>
          <w:p w:rsidR="0053695B" w:rsidRDefault="0053695B" w:rsidP="004937D0">
            <w:r>
              <w:t>Complete an IT177 form.</w:t>
            </w:r>
          </w:p>
        </w:tc>
        <w:tc>
          <w:tcPr>
            <w:tcW w:w="810" w:type="dxa"/>
          </w:tcPr>
          <w:p w:rsidR="0053695B" w:rsidRPr="004937D0" w:rsidRDefault="0053695B" w:rsidP="004937D0"/>
        </w:tc>
      </w:tr>
      <w:tr w:rsidR="0053695B" w:rsidTr="0053695B">
        <w:tc>
          <w:tcPr>
            <w:tcW w:w="1705" w:type="dxa"/>
          </w:tcPr>
          <w:p w:rsidR="0053695B" w:rsidRDefault="0053695B" w:rsidP="003317D8">
            <w:r>
              <w:t xml:space="preserve"> (Value Added Tax) VAT Vendor</w:t>
            </w:r>
          </w:p>
          <w:p w:rsidR="0053695B" w:rsidRDefault="0053695B" w:rsidP="004937D0"/>
        </w:tc>
        <w:tc>
          <w:tcPr>
            <w:tcW w:w="2250" w:type="dxa"/>
          </w:tcPr>
          <w:p w:rsidR="0053695B" w:rsidRDefault="0053695B" w:rsidP="003317D8">
            <w:r>
              <w:t>Statutory compliance required.</w:t>
            </w:r>
          </w:p>
          <w:p w:rsidR="0053695B" w:rsidRDefault="0053695B" w:rsidP="003317D8"/>
          <w:p w:rsidR="0053695B" w:rsidRDefault="0053695B" w:rsidP="003317D8">
            <w:r>
              <w:t>It is beneficial to the business cash flow because input tax can be offset.</w:t>
            </w:r>
          </w:p>
        </w:tc>
        <w:tc>
          <w:tcPr>
            <w:tcW w:w="2250" w:type="dxa"/>
          </w:tcPr>
          <w:p w:rsidR="0053695B" w:rsidRDefault="0053695B" w:rsidP="00535AEA">
            <w:r>
              <w:t>Applies to all businesses. If your turnover is - or is likely to be - R1 million a year or more, you must register as a VAT vendor.</w:t>
            </w:r>
          </w:p>
        </w:tc>
        <w:tc>
          <w:tcPr>
            <w:tcW w:w="2880" w:type="dxa"/>
          </w:tcPr>
          <w:p w:rsidR="0053695B" w:rsidRDefault="0053695B" w:rsidP="004937D0">
            <w:r>
              <w:t>Complete a VAT101 form</w:t>
            </w:r>
          </w:p>
          <w:p w:rsidR="0053695B" w:rsidRDefault="0053695B" w:rsidP="004937D0"/>
          <w:p w:rsidR="0053695B" w:rsidRDefault="008B793F" w:rsidP="004937D0">
            <w:hyperlink r:id="rId7" w:history="1">
              <w:r w:rsidR="0053695B" w:rsidRPr="00C30EE9">
                <w:rPr>
                  <w:rStyle w:val="Hyperlink"/>
                </w:rPr>
                <w:t>http://www.sars.gov.za/TaxTypes/VAT/Pages/default.aspx</w:t>
              </w:r>
            </w:hyperlink>
          </w:p>
          <w:p w:rsidR="0053695B" w:rsidRDefault="0053695B" w:rsidP="004937D0"/>
        </w:tc>
        <w:tc>
          <w:tcPr>
            <w:tcW w:w="810" w:type="dxa"/>
          </w:tcPr>
          <w:p w:rsidR="0053695B" w:rsidRDefault="0053695B" w:rsidP="004937D0"/>
        </w:tc>
      </w:tr>
      <w:tr w:rsidR="0053695B" w:rsidTr="0053695B">
        <w:tc>
          <w:tcPr>
            <w:tcW w:w="1705" w:type="dxa"/>
          </w:tcPr>
          <w:p w:rsidR="0053695B" w:rsidRDefault="0053695B" w:rsidP="00535AEA">
            <w:r>
              <w:t xml:space="preserve">Employee Tax and Skills </w:t>
            </w:r>
            <w:r>
              <w:lastRenderedPageBreak/>
              <w:t xml:space="preserve">Development Levy </w:t>
            </w:r>
          </w:p>
          <w:p w:rsidR="0053695B" w:rsidRDefault="0053695B" w:rsidP="004937D0"/>
        </w:tc>
        <w:tc>
          <w:tcPr>
            <w:tcW w:w="2250" w:type="dxa"/>
          </w:tcPr>
          <w:p w:rsidR="0053695B" w:rsidRDefault="0053695B" w:rsidP="004937D0">
            <w:r>
              <w:lastRenderedPageBreak/>
              <w:t>Statutory compliance required.</w:t>
            </w:r>
          </w:p>
        </w:tc>
        <w:tc>
          <w:tcPr>
            <w:tcW w:w="2250" w:type="dxa"/>
          </w:tcPr>
          <w:p w:rsidR="0053695B" w:rsidRDefault="0053695B" w:rsidP="00535AEA">
            <w:r>
              <w:t xml:space="preserve">If the business employs one or more staff members who </w:t>
            </w:r>
            <w:r>
              <w:lastRenderedPageBreak/>
              <w:t xml:space="preserve">earn over R40,000 per year, the company must register for PAYE (Pay As You Earn) tax. </w:t>
            </w:r>
          </w:p>
          <w:p w:rsidR="0053695B" w:rsidRDefault="0053695B" w:rsidP="0065699E">
            <w:r>
              <w:t>If the total payroll is more than R500,000 a month, then it is also necessary to register for the Skills Development Levy (SDL).</w:t>
            </w:r>
          </w:p>
        </w:tc>
        <w:tc>
          <w:tcPr>
            <w:tcW w:w="2880" w:type="dxa"/>
          </w:tcPr>
          <w:p w:rsidR="0053695B" w:rsidRDefault="0053695B" w:rsidP="0065699E">
            <w:r>
              <w:lastRenderedPageBreak/>
              <w:t>Complete</w:t>
            </w:r>
            <w:r w:rsidRPr="0065699E">
              <w:t xml:space="preserve"> the Monthly Employer Declaration (EMP201). The EMP201 is a </w:t>
            </w:r>
            <w:r w:rsidRPr="0065699E">
              <w:lastRenderedPageBreak/>
              <w:t>payment declaration in which the employer declares the total payment together with the allocations for PAYE, SDL, UIF</w:t>
            </w:r>
          </w:p>
          <w:p w:rsidR="0053695B" w:rsidRDefault="0053695B" w:rsidP="0065699E"/>
          <w:p w:rsidR="0053695B" w:rsidRDefault="008B793F" w:rsidP="0065699E">
            <w:hyperlink r:id="rId8" w:history="1">
              <w:r w:rsidR="0053695B" w:rsidRPr="00C30EE9">
                <w:rPr>
                  <w:rStyle w:val="Hyperlink"/>
                </w:rPr>
                <w:t>http://www.sars.gov.za/TaxTypes/PAYE/Pages/default.aspx</w:t>
              </w:r>
            </w:hyperlink>
          </w:p>
          <w:p w:rsidR="0053695B" w:rsidRDefault="0053695B" w:rsidP="0065699E">
            <w:r w:rsidRPr="0065699E">
              <w:t xml:space="preserve"> </w:t>
            </w:r>
          </w:p>
          <w:p w:rsidR="0053695B" w:rsidRDefault="0053695B" w:rsidP="0065699E"/>
        </w:tc>
        <w:tc>
          <w:tcPr>
            <w:tcW w:w="810" w:type="dxa"/>
          </w:tcPr>
          <w:p w:rsidR="0053695B" w:rsidRDefault="0053695B" w:rsidP="0065699E"/>
        </w:tc>
      </w:tr>
      <w:tr w:rsidR="0053695B" w:rsidTr="0053695B">
        <w:tc>
          <w:tcPr>
            <w:tcW w:w="1705" w:type="dxa"/>
          </w:tcPr>
          <w:p w:rsidR="0053695B" w:rsidRDefault="0053695B" w:rsidP="004937D0">
            <w:r>
              <w:t>Department of Labour</w:t>
            </w:r>
          </w:p>
        </w:tc>
        <w:tc>
          <w:tcPr>
            <w:tcW w:w="2250" w:type="dxa"/>
          </w:tcPr>
          <w:p w:rsidR="0053695B" w:rsidRDefault="0053695B" w:rsidP="004937D0">
            <w:r>
              <w:t xml:space="preserve">Statutory compliance required, however, it not only provides for employees who may be killed or injured at work, it also protects the employer from personal liability. </w:t>
            </w:r>
          </w:p>
        </w:tc>
        <w:tc>
          <w:tcPr>
            <w:tcW w:w="2250" w:type="dxa"/>
          </w:tcPr>
          <w:p w:rsidR="0053695B" w:rsidRDefault="0053695B" w:rsidP="004937D0">
            <w:r>
              <w:t>Applies to all companies and farms in terms of the Compensation for Occupational Injuries and Diseases Act (COIDA).</w:t>
            </w:r>
          </w:p>
        </w:tc>
        <w:tc>
          <w:tcPr>
            <w:tcW w:w="2880" w:type="dxa"/>
          </w:tcPr>
          <w:p w:rsidR="0053695B" w:rsidRDefault="0053695B" w:rsidP="004937D0">
            <w:r>
              <w:t xml:space="preserve">Complete the Was2 form </w:t>
            </w:r>
          </w:p>
          <w:p w:rsidR="0053695B" w:rsidRDefault="0053695B" w:rsidP="004937D0"/>
          <w:p w:rsidR="0053695B" w:rsidRDefault="008B793F" w:rsidP="004937D0">
            <w:hyperlink r:id="rId9" w:history="1">
              <w:r w:rsidR="0053695B" w:rsidRPr="00C30EE9">
                <w:rPr>
                  <w:rStyle w:val="Hyperlink"/>
                </w:rPr>
                <w:t>http://www.labour.gov.za/DOL/documents/forms/compensation-for-occupational-injuries-and-diseases</w:t>
              </w:r>
            </w:hyperlink>
          </w:p>
          <w:p w:rsidR="0053695B" w:rsidRDefault="0053695B" w:rsidP="004937D0"/>
          <w:p w:rsidR="0053695B" w:rsidRDefault="0053695B" w:rsidP="004937D0"/>
        </w:tc>
        <w:tc>
          <w:tcPr>
            <w:tcW w:w="810" w:type="dxa"/>
          </w:tcPr>
          <w:p w:rsidR="0053695B" w:rsidRDefault="0053695B" w:rsidP="004937D0"/>
        </w:tc>
      </w:tr>
      <w:tr w:rsidR="0053695B" w:rsidTr="0053695B">
        <w:tc>
          <w:tcPr>
            <w:tcW w:w="1705" w:type="dxa"/>
          </w:tcPr>
          <w:p w:rsidR="0053695B" w:rsidRDefault="0053695B" w:rsidP="001F42D5">
            <w:r>
              <w:t>Unemployment Insurance Fund (UIF)</w:t>
            </w:r>
          </w:p>
          <w:p w:rsidR="0053695B" w:rsidRDefault="0053695B" w:rsidP="004937D0"/>
        </w:tc>
        <w:tc>
          <w:tcPr>
            <w:tcW w:w="2250" w:type="dxa"/>
          </w:tcPr>
          <w:p w:rsidR="0053695B" w:rsidRDefault="0053695B" w:rsidP="004937D0">
            <w:r w:rsidRPr="006B7179">
              <w:t>Statutory compliance required</w:t>
            </w:r>
            <w:r>
              <w:t>.</w:t>
            </w:r>
          </w:p>
        </w:tc>
        <w:tc>
          <w:tcPr>
            <w:tcW w:w="2250" w:type="dxa"/>
          </w:tcPr>
          <w:p w:rsidR="0053695B" w:rsidRDefault="0053695B" w:rsidP="004937D0">
            <w:r>
              <w:t>Applies to all employers.</w:t>
            </w:r>
          </w:p>
        </w:tc>
        <w:tc>
          <w:tcPr>
            <w:tcW w:w="2880" w:type="dxa"/>
          </w:tcPr>
          <w:p w:rsidR="0053695B" w:rsidRDefault="0053695B" w:rsidP="004937D0">
            <w:r>
              <w:t>Complete UF8 form</w:t>
            </w:r>
          </w:p>
          <w:p w:rsidR="0053695B" w:rsidRDefault="008B793F" w:rsidP="004937D0">
            <w:hyperlink r:id="rId10" w:history="1">
              <w:r w:rsidR="0053695B" w:rsidRPr="00C30EE9">
                <w:rPr>
                  <w:rStyle w:val="Hyperlink"/>
                </w:rPr>
                <w:t>http://www.sars.gov.za/TaxTypes/UIF/Pages/default.aspx</w:t>
              </w:r>
            </w:hyperlink>
          </w:p>
          <w:p w:rsidR="0053695B" w:rsidRDefault="0053695B" w:rsidP="004937D0"/>
        </w:tc>
        <w:tc>
          <w:tcPr>
            <w:tcW w:w="810" w:type="dxa"/>
          </w:tcPr>
          <w:p w:rsidR="0053695B" w:rsidRDefault="0053695B" w:rsidP="004937D0"/>
        </w:tc>
      </w:tr>
      <w:tr w:rsidR="0053695B" w:rsidTr="0053695B">
        <w:tc>
          <w:tcPr>
            <w:tcW w:w="1705" w:type="dxa"/>
          </w:tcPr>
          <w:p w:rsidR="0053695B" w:rsidRDefault="0053695B" w:rsidP="001F42D5">
            <w:r>
              <w:t>Trade marks &amp; Patents</w:t>
            </w:r>
          </w:p>
        </w:tc>
        <w:tc>
          <w:tcPr>
            <w:tcW w:w="2250" w:type="dxa"/>
          </w:tcPr>
          <w:p w:rsidR="0053695B" w:rsidRPr="006B7179" w:rsidRDefault="0053695B" w:rsidP="006B7179">
            <w:r>
              <w:t>When a trade mark or patent is registered with CIPC then this is protected and no other person may use it without permission.</w:t>
            </w:r>
          </w:p>
        </w:tc>
        <w:tc>
          <w:tcPr>
            <w:tcW w:w="2250" w:type="dxa"/>
          </w:tcPr>
          <w:p w:rsidR="0053695B" w:rsidRDefault="0053695B" w:rsidP="004937D0">
            <w:r>
              <w:t>Voluntary but highly recommended to protect your business brand or ideas.</w:t>
            </w:r>
          </w:p>
        </w:tc>
        <w:tc>
          <w:tcPr>
            <w:tcW w:w="2880" w:type="dxa"/>
          </w:tcPr>
          <w:p w:rsidR="0053695B" w:rsidRDefault="008B793F" w:rsidP="004937D0">
            <w:hyperlink r:id="rId11" w:history="1">
              <w:r w:rsidR="0053695B" w:rsidRPr="00C30EE9">
                <w:rPr>
                  <w:rStyle w:val="Hyperlink"/>
                </w:rPr>
                <w:t>http://www.cipc.co.za/index.php/trade-marks-patents-designs-copyright/trade-marks/</w:t>
              </w:r>
            </w:hyperlink>
          </w:p>
          <w:p w:rsidR="0053695B" w:rsidRDefault="0053695B" w:rsidP="004937D0"/>
          <w:p w:rsidR="0053695B" w:rsidRDefault="008B793F" w:rsidP="004937D0">
            <w:hyperlink r:id="rId12" w:history="1">
              <w:r w:rsidR="0053695B" w:rsidRPr="00C30EE9">
                <w:rPr>
                  <w:rStyle w:val="Hyperlink"/>
                </w:rPr>
                <w:t>http://www.cipc.co.za/index.php/trade-marks-patents-designs-copyright/patents/</w:t>
              </w:r>
            </w:hyperlink>
          </w:p>
          <w:p w:rsidR="0053695B" w:rsidRDefault="0053695B" w:rsidP="004937D0"/>
        </w:tc>
        <w:tc>
          <w:tcPr>
            <w:tcW w:w="810" w:type="dxa"/>
          </w:tcPr>
          <w:p w:rsidR="0053695B" w:rsidRDefault="0053695B" w:rsidP="004937D0"/>
        </w:tc>
      </w:tr>
    </w:tbl>
    <w:p w:rsidR="004937D0" w:rsidRDefault="004937D0" w:rsidP="004937D0"/>
    <w:p w:rsidR="004937D0" w:rsidRDefault="004937D0" w:rsidP="004937D0"/>
    <w:p w:rsidR="004937D0" w:rsidRDefault="004937D0" w:rsidP="004937D0"/>
    <w:sectPr w:rsidR="00493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83B35"/>
    <w:multiLevelType w:val="hybridMultilevel"/>
    <w:tmpl w:val="1CF6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D0"/>
    <w:rsid w:val="001F42D5"/>
    <w:rsid w:val="00231BB3"/>
    <w:rsid w:val="003317D8"/>
    <w:rsid w:val="004937D0"/>
    <w:rsid w:val="00535AEA"/>
    <w:rsid w:val="0053695B"/>
    <w:rsid w:val="0065699E"/>
    <w:rsid w:val="006B7179"/>
    <w:rsid w:val="008B793F"/>
    <w:rsid w:val="00A77515"/>
    <w:rsid w:val="00A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E703EE-1757-4026-AE5E-FA352808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7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7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s.gov.za/TaxTypes/PAYE/Pages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rs.gov.za/TaxTypes/VAT/Pages/default.aspx" TargetMode="External"/><Relationship Id="rId12" Type="http://schemas.openxmlformats.org/officeDocument/2006/relationships/hyperlink" Target="http://www.cipc.co.za/index.php/trade-marks-patents-designs-copyright/pat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rs.gov.za/ClientSegments/Businesses/Pages/default.aspx" TargetMode="External"/><Relationship Id="rId11" Type="http://schemas.openxmlformats.org/officeDocument/2006/relationships/hyperlink" Target="http://www.cipc.co.za/index.php/trade-marks-patents-designs-copyright/trade-marks/" TargetMode="External"/><Relationship Id="rId5" Type="http://schemas.openxmlformats.org/officeDocument/2006/relationships/hyperlink" Target="http://www.CIPC.co.za" TargetMode="External"/><Relationship Id="rId10" Type="http://schemas.openxmlformats.org/officeDocument/2006/relationships/hyperlink" Target="http://www.sars.gov.za/TaxTypes/UIF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our.gov.za/DOL/documents/forms/compensation-for-occupational-injuries-and-diseas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Askew</dc:creator>
  <cp:keywords/>
  <dc:description/>
  <cp:lastModifiedBy>Microsoft Office User</cp:lastModifiedBy>
  <cp:revision>2</cp:revision>
  <dcterms:created xsi:type="dcterms:W3CDTF">2020-04-09T10:03:00Z</dcterms:created>
  <dcterms:modified xsi:type="dcterms:W3CDTF">2020-04-09T10:03:00Z</dcterms:modified>
</cp:coreProperties>
</file>